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EB7" w:rsidRPr="008C3EB7" w:rsidRDefault="008C3EB7" w:rsidP="008C3EB7">
      <w:pPr>
        <w:shd w:val="clear" w:color="auto" w:fill="FFFFFF"/>
        <w:spacing w:after="100" w:afterAutospacing="1"/>
        <w:jc w:val="left"/>
        <w:outlineLvl w:val="2"/>
        <w:rPr>
          <w:rFonts w:ascii="Verdana" w:eastAsia="Times New Roman" w:hAnsi="Verdana" w:cs="Times New Roman"/>
          <w:color w:val="3F528D"/>
          <w:sz w:val="20"/>
          <w:szCs w:val="20"/>
          <w:lang w:val="fr-FR"/>
        </w:rPr>
      </w:pPr>
      <w:proofErr w:type="spellStart"/>
      <w:r w:rsidRPr="008C3EB7">
        <w:rPr>
          <w:rFonts w:ascii="Verdana" w:eastAsia="Times New Roman" w:hAnsi="Verdana" w:cs="Times New Roman"/>
          <w:color w:val="3F528D"/>
          <w:sz w:val="20"/>
          <w:szCs w:val="20"/>
          <w:lang w:val="fr-FR"/>
        </w:rPr>
        <w:t>Participarea</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pre</w:t>
      </w:r>
      <w:proofErr w:type="spellEnd"/>
      <w:r w:rsidRPr="008C3EB7">
        <w:rPr>
          <w:rFonts w:ascii="Verdana" w:eastAsia="Times New Roman" w:hAnsi="Verdana" w:cs="Times New Roman"/>
          <w:color w:val="3F528D"/>
          <w:sz w:val="20"/>
          <w:szCs w:val="20"/>
          <w:lang w:val="fr-FR"/>
        </w:rPr>
        <w:t>ș</w:t>
      </w:r>
      <w:proofErr w:type="spellStart"/>
      <w:r w:rsidRPr="008C3EB7">
        <w:rPr>
          <w:rFonts w:ascii="Verdana" w:eastAsia="Times New Roman" w:hAnsi="Verdana" w:cs="Times New Roman"/>
          <w:color w:val="3F528D"/>
          <w:sz w:val="20"/>
          <w:szCs w:val="20"/>
          <w:lang w:val="fr-FR"/>
        </w:rPr>
        <w:t>edintelui</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Senatului</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României</w:t>
      </w:r>
      <w:proofErr w:type="spellEnd"/>
      <w:r w:rsidRPr="008C3EB7">
        <w:rPr>
          <w:rFonts w:ascii="Verdana" w:eastAsia="Times New Roman" w:hAnsi="Verdana" w:cs="Times New Roman"/>
          <w:color w:val="3F528D"/>
          <w:sz w:val="20"/>
          <w:szCs w:val="20"/>
          <w:lang w:val="fr-FR"/>
        </w:rPr>
        <w:t xml:space="preserve">, dl </w:t>
      </w:r>
      <w:proofErr w:type="spellStart"/>
      <w:r w:rsidRPr="008C3EB7">
        <w:rPr>
          <w:rFonts w:ascii="Verdana" w:eastAsia="Times New Roman" w:hAnsi="Verdana" w:cs="Times New Roman"/>
          <w:color w:val="3F528D"/>
          <w:sz w:val="20"/>
          <w:szCs w:val="20"/>
          <w:lang w:val="fr-FR"/>
        </w:rPr>
        <w:t>Călin</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Popescu</w:t>
      </w:r>
      <w:proofErr w:type="spellEnd"/>
      <w:r w:rsidRPr="008C3EB7">
        <w:rPr>
          <w:rFonts w:ascii="Verdana" w:eastAsia="Times New Roman" w:hAnsi="Verdana" w:cs="Times New Roman"/>
          <w:color w:val="3F528D"/>
          <w:sz w:val="20"/>
          <w:szCs w:val="20"/>
          <w:lang w:val="fr-FR"/>
        </w:rPr>
        <w:t>-</w:t>
      </w:r>
      <w:proofErr w:type="spellStart"/>
      <w:r w:rsidRPr="008C3EB7">
        <w:rPr>
          <w:rFonts w:ascii="Verdana" w:eastAsia="Times New Roman" w:hAnsi="Verdana" w:cs="Times New Roman"/>
          <w:color w:val="3F528D"/>
          <w:sz w:val="20"/>
          <w:szCs w:val="20"/>
          <w:lang w:val="fr-FR"/>
        </w:rPr>
        <w:t>Tăriceanu</w:t>
      </w:r>
      <w:proofErr w:type="spellEnd"/>
      <w:r w:rsidRPr="008C3EB7">
        <w:rPr>
          <w:rFonts w:ascii="Verdana" w:eastAsia="Times New Roman" w:hAnsi="Verdana" w:cs="Times New Roman"/>
          <w:color w:val="3F528D"/>
          <w:sz w:val="20"/>
          <w:szCs w:val="20"/>
          <w:lang w:val="fr-FR"/>
        </w:rPr>
        <w:t xml:space="preserve">, la </w:t>
      </w:r>
      <w:proofErr w:type="spellStart"/>
      <w:r w:rsidRPr="008C3EB7">
        <w:rPr>
          <w:rFonts w:ascii="Verdana" w:eastAsia="Times New Roman" w:hAnsi="Verdana" w:cs="Times New Roman"/>
          <w:color w:val="3F528D"/>
          <w:sz w:val="20"/>
          <w:szCs w:val="20"/>
          <w:lang w:val="fr-FR"/>
        </w:rPr>
        <w:t>Reuniunea</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Asocia</w:t>
      </w:r>
      <w:proofErr w:type="spellEnd"/>
      <w:r w:rsidRPr="008C3EB7">
        <w:rPr>
          <w:rFonts w:ascii="Verdana" w:eastAsia="Times New Roman" w:hAnsi="Verdana" w:cs="Times New Roman"/>
          <w:color w:val="3F528D"/>
          <w:sz w:val="20"/>
          <w:szCs w:val="20"/>
          <w:lang w:val="fr-FR"/>
        </w:rPr>
        <w:t>ț</w:t>
      </w:r>
      <w:proofErr w:type="spellStart"/>
      <w:r w:rsidRPr="008C3EB7">
        <w:rPr>
          <w:rFonts w:ascii="Verdana" w:eastAsia="Times New Roman" w:hAnsi="Verdana" w:cs="Times New Roman"/>
          <w:color w:val="3F528D"/>
          <w:sz w:val="20"/>
          <w:szCs w:val="20"/>
          <w:lang w:val="fr-FR"/>
        </w:rPr>
        <w:t>iei</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Senatelor</w:t>
      </w:r>
      <w:proofErr w:type="spellEnd"/>
      <w:r w:rsidRPr="008C3EB7">
        <w:rPr>
          <w:rFonts w:ascii="Verdana" w:eastAsia="Times New Roman" w:hAnsi="Verdana" w:cs="Times New Roman"/>
          <w:color w:val="3F528D"/>
          <w:sz w:val="20"/>
          <w:szCs w:val="20"/>
          <w:lang w:val="fr-FR"/>
        </w:rPr>
        <w:t xml:space="preserve"> </w:t>
      </w:r>
      <w:proofErr w:type="spellStart"/>
      <w:r w:rsidRPr="008C3EB7">
        <w:rPr>
          <w:rFonts w:ascii="Verdana" w:eastAsia="Times New Roman" w:hAnsi="Verdana" w:cs="Times New Roman"/>
          <w:color w:val="3F528D"/>
          <w:sz w:val="20"/>
          <w:szCs w:val="20"/>
          <w:lang w:val="fr-FR"/>
        </w:rPr>
        <w:t>din</w:t>
      </w:r>
      <w:proofErr w:type="spellEnd"/>
      <w:r w:rsidRPr="008C3EB7">
        <w:rPr>
          <w:rFonts w:ascii="Verdana" w:eastAsia="Times New Roman" w:hAnsi="Verdana" w:cs="Times New Roman"/>
          <w:color w:val="3F528D"/>
          <w:sz w:val="20"/>
          <w:szCs w:val="20"/>
          <w:lang w:val="fr-FR"/>
        </w:rPr>
        <w:t xml:space="preserve"> Europa</w:t>
      </w:r>
      <w:r w:rsidR="002A471F">
        <w:rPr>
          <w:rFonts w:ascii="Verdana" w:eastAsia="Times New Roman" w:hAnsi="Verdana" w:cs="Times New Roman"/>
          <w:color w:val="3F528D"/>
          <w:sz w:val="20"/>
          <w:szCs w:val="20"/>
          <w:lang w:val="fr-FR"/>
        </w:rPr>
        <w:t xml:space="preserve"> (Paris, 13-15 </w:t>
      </w:r>
      <w:proofErr w:type="spellStart"/>
      <w:r w:rsidR="002A471F">
        <w:rPr>
          <w:rFonts w:ascii="Verdana" w:eastAsia="Times New Roman" w:hAnsi="Verdana" w:cs="Times New Roman"/>
          <w:color w:val="3F528D"/>
          <w:sz w:val="20"/>
          <w:szCs w:val="20"/>
          <w:lang w:val="fr-FR"/>
        </w:rPr>
        <w:t>iunie</w:t>
      </w:r>
      <w:proofErr w:type="spellEnd"/>
      <w:r w:rsidR="002A471F">
        <w:rPr>
          <w:rFonts w:ascii="Verdana" w:eastAsia="Times New Roman" w:hAnsi="Verdana" w:cs="Times New Roman"/>
          <w:color w:val="3F528D"/>
          <w:sz w:val="20"/>
          <w:szCs w:val="20"/>
          <w:lang w:val="fr-FR"/>
        </w:rPr>
        <w:t xml:space="preserve"> 2019)</w:t>
      </w:r>
    </w:p>
    <w:p w:rsidR="008C3EB7" w:rsidRPr="00602E69" w:rsidRDefault="008C3EB7" w:rsidP="008C3EB7">
      <w:pPr>
        <w:shd w:val="clear" w:color="auto" w:fill="FFFFFF"/>
        <w:rPr>
          <w:rFonts w:ascii="Verdana" w:eastAsia="Times New Roman" w:hAnsi="Verdana" w:cs="Times New Roman"/>
          <w:color w:val="212529"/>
          <w:sz w:val="20"/>
          <w:szCs w:val="20"/>
        </w:rPr>
      </w:pPr>
      <w:r w:rsidRPr="008C3EB7">
        <w:rPr>
          <w:rFonts w:ascii="Verdana" w:eastAsia="Times New Roman" w:hAnsi="Verdana" w:cs="Times New Roman"/>
          <w:color w:val="212529"/>
          <w:sz w:val="20"/>
          <w:szCs w:val="20"/>
        </w:rPr>
        <w:t xml:space="preserve">Președintele Senatului, dl Călin Popescu-Tăriceanu, </w:t>
      </w:r>
      <w:r w:rsidR="007D1892" w:rsidRPr="00602E69">
        <w:rPr>
          <w:rFonts w:ascii="Verdana" w:eastAsia="Times New Roman" w:hAnsi="Verdana" w:cs="Times New Roman"/>
          <w:color w:val="212529"/>
          <w:sz w:val="20"/>
          <w:szCs w:val="20"/>
        </w:rPr>
        <w:t xml:space="preserve">a </w:t>
      </w:r>
      <w:r w:rsidRPr="008C3EB7">
        <w:rPr>
          <w:rFonts w:ascii="Verdana" w:eastAsia="Times New Roman" w:hAnsi="Verdana" w:cs="Times New Roman"/>
          <w:color w:val="212529"/>
          <w:sz w:val="20"/>
          <w:szCs w:val="20"/>
        </w:rPr>
        <w:t>particip</w:t>
      </w:r>
      <w:r w:rsidR="007D1892" w:rsidRPr="00602E69">
        <w:rPr>
          <w:rFonts w:ascii="Verdana" w:eastAsia="Times New Roman" w:hAnsi="Verdana" w:cs="Times New Roman"/>
          <w:color w:val="212529"/>
          <w:sz w:val="20"/>
          <w:szCs w:val="20"/>
        </w:rPr>
        <w:t>at</w:t>
      </w:r>
      <w:r w:rsidRPr="008C3EB7">
        <w:rPr>
          <w:rFonts w:ascii="Verdana" w:eastAsia="Times New Roman" w:hAnsi="Verdana" w:cs="Times New Roman"/>
          <w:color w:val="212529"/>
          <w:sz w:val="20"/>
          <w:szCs w:val="20"/>
        </w:rPr>
        <w:t xml:space="preserve"> în perioada 13-15 iunie 2019, la Paris, la cea de a 20-a reuniune a Asociației Senatelor din Europa (ASE). Din delegația Senatului României </w:t>
      </w:r>
      <w:r w:rsidR="007D1892" w:rsidRPr="00602E69">
        <w:rPr>
          <w:rFonts w:ascii="Verdana" w:eastAsia="Times New Roman" w:hAnsi="Verdana" w:cs="Times New Roman"/>
          <w:color w:val="212529"/>
          <w:sz w:val="20"/>
          <w:szCs w:val="20"/>
        </w:rPr>
        <w:t xml:space="preserve">au făcut </w:t>
      </w:r>
      <w:r w:rsidRPr="008C3EB7">
        <w:rPr>
          <w:rFonts w:ascii="Verdana" w:eastAsia="Times New Roman" w:hAnsi="Verdana" w:cs="Times New Roman"/>
          <w:color w:val="212529"/>
          <w:sz w:val="20"/>
          <w:szCs w:val="20"/>
        </w:rPr>
        <w:t xml:space="preserve">parte și dl Cristian-Sorin Dumitrescu, președintele Comisiei pentru politică externă. Reuniunea </w:t>
      </w:r>
      <w:r w:rsidR="007D1892" w:rsidRPr="00602E69">
        <w:rPr>
          <w:rFonts w:ascii="Verdana" w:eastAsia="Times New Roman" w:hAnsi="Verdana" w:cs="Times New Roman"/>
          <w:color w:val="212529"/>
          <w:sz w:val="20"/>
          <w:szCs w:val="20"/>
        </w:rPr>
        <w:t>a pr</w:t>
      </w:r>
      <w:r w:rsidR="00602E69">
        <w:rPr>
          <w:rFonts w:ascii="Verdana" w:eastAsia="Times New Roman" w:hAnsi="Verdana" w:cs="Times New Roman"/>
          <w:color w:val="212529"/>
          <w:sz w:val="20"/>
          <w:szCs w:val="20"/>
        </w:rPr>
        <w:t>i</w:t>
      </w:r>
      <w:r w:rsidR="007D1892" w:rsidRPr="00602E69">
        <w:rPr>
          <w:rFonts w:ascii="Verdana" w:eastAsia="Times New Roman" w:hAnsi="Verdana" w:cs="Times New Roman"/>
          <w:color w:val="212529"/>
          <w:sz w:val="20"/>
          <w:szCs w:val="20"/>
        </w:rPr>
        <w:t xml:space="preserve">lejuit </w:t>
      </w:r>
      <w:r w:rsidRPr="008C3EB7">
        <w:rPr>
          <w:rFonts w:ascii="Verdana" w:eastAsia="Times New Roman" w:hAnsi="Verdana" w:cs="Times New Roman"/>
          <w:color w:val="212529"/>
          <w:sz w:val="20"/>
          <w:szCs w:val="20"/>
        </w:rPr>
        <w:t>continuarea schimbului de opinii la nivelul conducerii senatelor și avansarea de noi propuneri de cooperare în plan multilateral, atât la nivelul statelor membre ASE, cât și cu țări partenere din afara spațiului european.</w:t>
      </w:r>
    </w:p>
    <w:p w:rsidR="008C3EB7" w:rsidRPr="00602E69" w:rsidRDefault="008C3EB7" w:rsidP="008C3EB7">
      <w:pPr>
        <w:shd w:val="clear" w:color="auto" w:fill="FFFFFF"/>
        <w:rPr>
          <w:rFonts w:ascii="Verdana" w:eastAsia="Times New Roman" w:hAnsi="Verdana" w:cs="Times New Roman"/>
          <w:color w:val="212529"/>
          <w:sz w:val="20"/>
          <w:szCs w:val="20"/>
        </w:rPr>
      </w:pPr>
      <w:r w:rsidRPr="008C3EB7">
        <w:rPr>
          <w:rFonts w:ascii="Verdana" w:eastAsia="Times New Roman" w:hAnsi="Verdana" w:cs="Times New Roman"/>
          <w:color w:val="212529"/>
          <w:sz w:val="20"/>
          <w:szCs w:val="20"/>
        </w:rPr>
        <w:br/>
        <w:t>Tem</w:t>
      </w:r>
      <w:r w:rsidR="007D1892" w:rsidRPr="00602E69">
        <w:rPr>
          <w:rFonts w:ascii="Verdana" w:eastAsia="Times New Roman" w:hAnsi="Verdana" w:cs="Times New Roman"/>
          <w:color w:val="212529"/>
          <w:sz w:val="20"/>
          <w:szCs w:val="20"/>
        </w:rPr>
        <w:t xml:space="preserve">a acestei ediții a reuniunii ASE a fost </w:t>
      </w:r>
      <w:r w:rsidRPr="008C3EB7">
        <w:rPr>
          <w:rFonts w:ascii="Verdana" w:eastAsia="Times New Roman" w:hAnsi="Verdana" w:cs="Times New Roman"/>
          <w:i/>
          <w:color w:val="212529"/>
          <w:sz w:val="20"/>
          <w:szCs w:val="20"/>
        </w:rPr>
        <w:t>Bicameralismul: un atu pentru democrație</w:t>
      </w:r>
      <w:r w:rsidRPr="008C3EB7">
        <w:rPr>
          <w:rFonts w:ascii="Verdana" w:eastAsia="Times New Roman" w:hAnsi="Verdana" w:cs="Times New Roman"/>
          <w:color w:val="212529"/>
          <w:sz w:val="20"/>
          <w:szCs w:val="20"/>
        </w:rPr>
        <w:t>. În cadrul dezbaterilor, a fost evidențiată viziunea comună a reprezentanților camerelor superioare ale statelor europene, potrivit căreia senatele au un rol esențial în funcționarea unui sistem politic fundamentat pe principiul controlului reciproc al puterilor (</w:t>
      </w:r>
      <w:proofErr w:type="spellStart"/>
      <w:r w:rsidRPr="008C3EB7">
        <w:rPr>
          <w:rFonts w:ascii="Verdana" w:eastAsia="Times New Roman" w:hAnsi="Verdana" w:cs="Times New Roman"/>
          <w:color w:val="212529"/>
          <w:sz w:val="20"/>
          <w:szCs w:val="20"/>
        </w:rPr>
        <w:t>checks</w:t>
      </w:r>
      <w:proofErr w:type="spellEnd"/>
      <w:r w:rsidRPr="008C3EB7">
        <w:rPr>
          <w:rFonts w:ascii="Verdana" w:eastAsia="Times New Roman" w:hAnsi="Verdana" w:cs="Times New Roman"/>
          <w:color w:val="212529"/>
          <w:sz w:val="20"/>
          <w:szCs w:val="20"/>
        </w:rPr>
        <w:t xml:space="preserve"> </w:t>
      </w:r>
      <w:proofErr w:type="spellStart"/>
      <w:r w:rsidRPr="008C3EB7">
        <w:rPr>
          <w:rFonts w:ascii="Verdana" w:eastAsia="Times New Roman" w:hAnsi="Verdana" w:cs="Times New Roman"/>
          <w:color w:val="212529"/>
          <w:sz w:val="20"/>
          <w:szCs w:val="20"/>
        </w:rPr>
        <w:t>and</w:t>
      </w:r>
      <w:proofErr w:type="spellEnd"/>
      <w:r w:rsidRPr="008C3EB7">
        <w:rPr>
          <w:rFonts w:ascii="Verdana" w:eastAsia="Times New Roman" w:hAnsi="Verdana" w:cs="Times New Roman"/>
          <w:color w:val="212529"/>
          <w:sz w:val="20"/>
          <w:szCs w:val="20"/>
        </w:rPr>
        <w:t xml:space="preserve"> </w:t>
      </w:r>
      <w:proofErr w:type="spellStart"/>
      <w:r w:rsidRPr="008C3EB7">
        <w:rPr>
          <w:rFonts w:ascii="Verdana" w:eastAsia="Times New Roman" w:hAnsi="Verdana" w:cs="Times New Roman"/>
          <w:color w:val="212529"/>
          <w:sz w:val="20"/>
          <w:szCs w:val="20"/>
        </w:rPr>
        <w:t>balances</w:t>
      </w:r>
      <w:proofErr w:type="spellEnd"/>
      <w:r w:rsidRPr="008C3EB7">
        <w:rPr>
          <w:rFonts w:ascii="Verdana" w:eastAsia="Times New Roman" w:hAnsi="Verdana" w:cs="Times New Roman"/>
          <w:color w:val="212529"/>
          <w:sz w:val="20"/>
          <w:szCs w:val="20"/>
        </w:rPr>
        <w:t>), având în centrul său parlamentul, ca principal garant al democrației.</w:t>
      </w:r>
    </w:p>
    <w:p w:rsidR="007D1892" w:rsidRPr="00602E69" w:rsidRDefault="008C3EB7" w:rsidP="008C3EB7">
      <w:pPr>
        <w:shd w:val="clear" w:color="auto" w:fill="FFFFFF"/>
        <w:rPr>
          <w:rFonts w:ascii="Verdana" w:eastAsia="Times New Roman" w:hAnsi="Verdana" w:cs="Times New Roman"/>
          <w:color w:val="212529"/>
          <w:sz w:val="20"/>
          <w:szCs w:val="20"/>
        </w:rPr>
      </w:pPr>
      <w:r w:rsidRPr="008C3EB7">
        <w:rPr>
          <w:rFonts w:ascii="Verdana" w:eastAsia="Times New Roman" w:hAnsi="Verdana" w:cs="Times New Roman"/>
          <w:color w:val="212529"/>
          <w:sz w:val="20"/>
          <w:szCs w:val="20"/>
        </w:rPr>
        <w:br/>
        <w:t> Președintele Senatului României a susținut o alocuțiune în care a evocat câteva repere majore ale evoluției bicameralismului în Europa, evidențiind aportul camerelor superioare - cu atribuții similare sau asimetrice în raport cu cea de-a doua cameră -  în îndeplinirea funcției legislative și în exercitarea controlului asupra activității guvernamentale. Totodată, a subliniat rolul istoric al bicameralismului în transformarea și modernizarea societății românești, arătând că, după perioada comunistă, bicameralismul își redescoperă formele de manifestare, contribuind în mod semnificativ la procesul de consolidare democratică a societății. În context, președintele Senatului s-a referit la revizuirea Constituției României, din anul 2003, prin care au fost diferențiate atribuțiile celor două Camere ale parlamentului, creându-se premisele necesare pentru consolidarea rolului Senatului în procesul legislativ.</w:t>
      </w:r>
    </w:p>
    <w:p w:rsidR="008C3EB7" w:rsidRPr="00602E69" w:rsidRDefault="008C3EB7" w:rsidP="008C3EB7">
      <w:pPr>
        <w:shd w:val="clear" w:color="auto" w:fill="FFFFFF"/>
        <w:rPr>
          <w:rFonts w:ascii="Verdana" w:eastAsia="Times New Roman" w:hAnsi="Verdana" w:cs="Times New Roman"/>
          <w:color w:val="212529"/>
          <w:sz w:val="20"/>
          <w:szCs w:val="20"/>
        </w:rPr>
      </w:pPr>
      <w:r w:rsidRPr="008C3EB7">
        <w:rPr>
          <w:rFonts w:ascii="Verdana" w:eastAsia="Times New Roman" w:hAnsi="Verdana" w:cs="Times New Roman"/>
          <w:color w:val="212529"/>
          <w:sz w:val="20"/>
          <w:szCs w:val="20"/>
        </w:rPr>
        <w:br/>
        <w:t>În mod particular, programul reuniunii ASE din acest an a inclus și un segment dedicat dialogului cu state din Africa cu sisteme parlamentare bicamerale, la care au fost invitați președinții camerelor superioare din Algeria, Maroc, Camerun, Coasta de Fildeș, Gabon, Kenya, Nigeria, Namibia, Republica Congo și Republica Democratică Congo.</w:t>
      </w:r>
    </w:p>
    <w:p w:rsidR="002D226C" w:rsidRPr="00602E69" w:rsidRDefault="008C3EB7" w:rsidP="008C3EB7">
      <w:pPr>
        <w:shd w:val="clear" w:color="auto" w:fill="FFFFFF"/>
        <w:rPr>
          <w:rFonts w:ascii="Verdana" w:eastAsia="Times New Roman" w:hAnsi="Verdana" w:cs="Times New Roman"/>
          <w:color w:val="212529"/>
          <w:sz w:val="20"/>
          <w:szCs w:val="20"/>
        </w:rPr>
      </w:pPr>
      <w:r w:rsidRPr="008C3EB7">
        <w:rPr>
          <w:rFonts w:ascii="Verdana" w:eastAsia="Times New Roman" w:hAnsi="Verdana" w:cs="Times New Roman"/>
          <w:color w:val="212529"/>
          <w:sz w:val="20"/>
          <w:szCs w:val="20"/>
        </w:rPr>
        <w:br/>
        <w:t xml:space="preserve">Cu acest prilej, dl Călin Popescu Tăriceanu a evidențiat relațiile tradiționale de prietenie și cooperare dintre România și țările africane, contribuția specialiștilor români la stabilizarea democratică și dezvoltarea economico-socială în diferite țări de pe continentul african, precum și importanța finalizării cu succes a negocierilor pentru noul acord de parteneriat dintre Uniunea Europeană și țările din Africa, Caraibe, Pacific și a transpunerii în practică a noii alianțe Africa-Europa pentru investiții și locuri de muncă durabile. Totodată, a menționat interesul pe care România îl acordă aprofundării cooperării cu țările africane, inclusiv la nivel parlamentar, un exemplu în acest sens fiind găzduirea în acest an, de către Senat, la Palatul Parlamentului, sub egida dimensiunii parlamentare a Președinției Consiliului UE, a celei de-a 53-a sesiuni a Adunării Parlamentare Africa, Caraibe și Pacific și a celei de-a 37-a sesiuni a Adunării Parlamentare Paritare Africa, Caraibe, </w:t>
      </w:r>
      <w:proofErr w:type="spellStart"/>
      <w:r w:rsidRPr="008C3EB7">
        <w:rPr>
          <w:rFonts w:ascii="Verdana" w:eastAsia="Times New Roman" w:hAnsi="Verdana" w:cs="Times New Roman"/>
          <w:color w:val="212529"/>
          <w:sz w:val="20"/>
          <w:szCs w:val="20"/>
        </w:rPr>
        <w:t>Pacific-Uniunea</w:t>
      </w:r>
      <w:proofErr w:type="spellEnd"/>
      <w:r w:rsidRPr="008C3EB7">
        <w:rPr>
          <w:rFonts w:ascii="Verdana" w:eastAsia="Times New Roman" w:hAnsi="Verdana" w:cs="Times New Roman"/>
          <w:color w:val="212529"/>
          <w:sz w:val="20"/>
          <w:szCs w:val="20"/>
        </w:rPr>
        <w:t xml:space="preserve"> Europeană.</w:t>
      </w:r>
    </w:p>
    <w:p w:rsidR="008C3EB7" w:rsidRPr="008C3EB7" w:rsidRDefault="008C3EB7" w:rsidP="008C3EB7">
      <w:pPr>
        <w:shd w:val="clear" w:color="auto" w:fill="FFFFFF"/>
        <w:rPr>
          <w:rFonts w:ascii="Verdana" w:eastAsia="Times New Roman" w:hAnsi="Verdana" w:cs="Times New Roman"/>
          <w:color w:val="212529"/>
          <w:sz w:val="20"/>
          <w:szCs w:val="20"/>
        </w:rPr>
      </w:pPr>
      <w:r w:rsidRPr="008C3EB7">
        <w:rPr>
          <w:rFonts w:ascii="Verdana" w:eastAsia="Times New Roman" w:hAnsi="Verdana" w:cs="Times New Roman"/>
          <w:color w:val="212529"/>
          <w:sz w:val="20"/>
          <w:szCs w:val="20"/>
        </w:rPr>
        <w:br/>
        <w:t xml:space="preserve">În marja Reuniunii ASE, dl Călin Popescu-Tăriceanu a avut o întrevedere bilaterală cu dl Stanislaw </w:t>
      </w:r>
      <w:proofErr w:type="spellStart"/>
      <w:r w:rsidRPr="008C3EB7">
        <w:rPr>
          <w:rFonts w:ascii="Verdana" w:eastAsia="Times New Roman" w:hAnsi="Verdana" w:cs="Times New Roman"/>
          <w:color w:val="212529"/>
          <w:sz w:val="20"/>
          <w:szCs w:val="20"/>
        </w:rPr>
        <w:t>Karczewski</w:t>
      </w:r>
      <w:proofErr w:type="spellEnd"/>
      <w:r w:rsidRPr="008C3EB7">
        <w:rPr>
          <w:rFonts w:ascii="Verdana" w:eastAsia="Times New Roman" w:hAnsi="Verdana" w:cs="Times New Roman"/>
          <w:color w:val="212529"/>
          <w:sz w:val="20"/>
          <w:szCs w:val="20"/>
        </w:rPr>
        <w:t>, mareșalul Senatului Republicii Polonia. Cei doi omologi au trecut în revistă aspectele principale ale relațiilor bilaterale cu un accent pe rolul important pe care diplomația parlamentară îl are în diversificarea acestora. A fost, de asemenea, abordată tema viitorului Europei, a cooperării regionale inclusiv în cadrul dimensiunii parlamentare a Formatului B9. Cei doi demnitari au avut și un schimb de opinii asupra evoluțiilor politice recente din Ucraina și Republica Moldova.</w:t>
      </w:r>
    </w:p>
    <w:p w:rsidR="00155180" w:rsidRPr="00602E69" w:rsidRDefault="00155180">
      <w:pPr>
        <w:rPr>
          <w:rFonts w:ascii="Verdana" w:hAnsi="Verdana"/>
          <w:sz w:val="20"/>
          <w:szCs w:val="20"/>
        </w:rPr>
      </w:pPr>
    </w:p>
    <w:sectPr w:rsidR="00155180" w:rsidRPr="00602E69" w:rsidSect="003C3B85">
      <w:pgSz w:w="11907" w:h="16840" w:code="9"/>
      <w:pgMar w:top="1418" w:right="851"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100B69"/>
    <w:rsid w:val="000337DD"/>
    <w:rsid w:val="00060068"/>
    <w:rsid w:val="00061663"/>
    <w:rsid w:val="00076D36"/>
    <w:rsid w:val="000B3C7A"/>
    <w:rsid w:val="000D4445"/>
    <w:rsid w:val="00100B69"/>
    <w:rsid w:val="0010319C"/>
    <w:rsid w:val="00155180"/>
    <w:rsid w:val="001961D5"/>
    <w:rsid w:val="001E2ADB"/>
    <w:rsid w:val="001F1E73"/>
    <w:rsid w:val="001F4689"/>
    <w:rsid w:val="00202AD4"/>
    <w:rsid w:val="0021540A"/>
    <w:rsid w:val="00245C26"/>
    <w:rsid w:val="002A471F"/>
    <w:rsid w:val="002D226C"/>
    <w:rsid w:val="002D51C0"/>
    <w:rsid w:val="0030267B"/>
    <w:rsid w:val="00337E0F"/>
    <w:rsid w:val="00365A86"/>
    <w:rsid w:val="00381982"/>
    <w:rsid w:val="003924FB"/>
    <w:rsid w:val="003A2471"/>
    <w:rsid w:val="003A55D1"/>
    <w:rsid w:val="003B053C"/>
    <w:rsid w:val="003C3B85"/>
    <w:rsid w:val="00412057"/>
    <w:rsid w:val="00432B1C"/>
    <w:rsid w:val="00471AE1"/>
    <w:rsid w:val="00484332"/>
    <w:rsid w:val="004B4D5D"/>
    <w:rsid w:val="004D6B64"/>
    <w:rsid w:val="00512AA4"/>
    <w:rsid w:val="005200EF"/>
    <w:rsid w:val="005244E5"/>
    <w:rsid w:val="00577EDD"/>
    <w:rsid w:val="00582312"/>
    <w:rsid w:val="005B7A06"/>
    <w:rsid w:val="005D674B"/>
    <w:rsid w:val="005D6E04"/>
    <w:rsid w:val="005F1C5B"/>
    <w:rsid w:val="00602E69"/>
    <w:rsid w:val="0061177B"/>
    <w:rsid w:val="0061352C"/>
    <w:rsid w:val="006216C8"/>
    <w:rsid w:val="0062189F"/>
    <w:rsid w:val="006260AE"/>
    <w:rsid w:val="006466D0"/>
    <w:rsid w:val="00686AD9"/>
    <w:rsid w:val="006C5F4D"/>
    <w:rsid w:val="006E670C"/>
    <w:rsid w:val="006F0F55"/>
    <w:rsid w:val="00732AA9"/>
    <w:rsid w:val="0073470C"/>
    <w:rsid w:val="0075117E"/>
    <w:rsid w:val="00767739"/>
    <w:rsid w:val="007848C6"/>
    <w:rsid w:val="007C7B9F"/>
    <w:rsid w:val="007D0A89"/>
    <w:rsid w:val="007D1892"/>
    <w:rsid w:val="007F4412"/>
    <w:rsid w:val="00874094"/>
    <w:rsid w:val="00890AC2"/>
    <w:rsid w:val="008C3EB7"/>
    <w:rsid w:val="008E2AC9"/>
    <w:rsid w:val="008F2C74"/>
    <w:rsid w:val="0091054D"/>
    <w:rsid w:val="009429A7"/>
    <w:rsid w:val="009818DE"/>
    <w:rsid w:val="00A53747"/>
    <w:rsid w:val="00A84FC8"/>
    <w:rsid w:val="00AD1A7D"/>
    <w:rsid w:val="00AF2046"/>
    <w:rsid w:val="00AF498C"/>
    <w:rsid w:val="00B13914"/>
    <w:rsid w:val="00B25E4A"/>
    <w:rsid w:val="00B42E89"/>
    <w:rsid w:val="00B4557B"/>
    <w:rsid w:val="00B66509"/>
    <w:rsid w:val="00B853B5"/>
    <w:rsid w:val="00B9682B"/>
    <w:rsid w:val="00BB798C"/>
    <w:rsid w:val="00BD6137"/>
    <w:rsid w:val="00BE2EFB"/>
    <w:rsid w:val="00C012A6"/>
    <w:rsid w:val="00C269E5"/>
    <w:rsid w:val="00C32EC7"/>
    <w:rsid w:val="00C71557"/>
    <w:rsid w:val="00CC2F55"/>
    <w:rsid w:val="00CD26BA"/>
    <w:rsid w:val="00CE6EF8"/>
    <w:rsid w:val="00CF0D3F"/>
    <w:rsid w:val="00CF3BA1"/>
    <w:rsid w:val="00D10E57"/>
    <w:rsid w:val="00D138A3"/>
    <w:rsid w:val="00D214BA"/>
    <w:rsid w:val="00D724F3"/>
    <w:rsid w:val="00D7649A"/>
    <w:rsid w:val="00D816DA"/>
    <w:rsid w:val="00D82477"/>
    <w:rsid w:val="00DA77F4"/>
    <w:rsid w:val="00DF19E5"/>
    <w:rsid w:val="00E12C03"/>
    <w:rsid w:val="00E246D6"/>
    <w:rsid w:val="00E26419"/>
    <w:rsid w:val="00E66483"/>
    <w:rsid w:val="00E739A0"/>
    <w:rsid w:val="00EF57EA"/>
    <w:rsid w:val="00F3292E"/>
    <w:rsid w:val="00F43D1E"/>
    <w:rsid w:val="00F60DE7"/>
    <w:rsid w:val="00FB2734"/>
    <w:rsid w:val="00FC012B"/>
    <w:rsid w:val="00FE1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5180"/>
    <w:rPr>
      <w:lang w:val="ro-RO"/>
    </w:rPr>
  </w:style>
  <w:style w:type="paragraph" w:styleId="Titlu3">
    <w:name w:val="heading 3"/>
    <w:basedOn w:val="Normal"/>
    <w:link w:val="Titlu3Caracter"/>
    <w:uiPriority w:val="9"/>
    <w:qFormat/>
    <w:rsid w:val="008C3EB7"/>
    <w:pPr>
      <w:spacing w:before="100" w:beforeAutospacing="1" w:after="100" w:afterAutospacing="1"/>
      <w:jc w:val="left"/>
      <w:outlineLvl w:val="2"/>
    </w:pPr>
    <w:rPr>
      <w:rFonts w:ascii="Times New Roman" w:eastAsia="Times New Roman" w:hAnsi="Times New Roman" w:cs="Times New Roman"/>
      <w:b/>
      <w:bCs/>
      <w:sz w:val="27"/>
      <w:szCs w:val="27"/>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3Caracter">
    <w:name w:val="Titlu 3 Caracter"/>
    <w:basedOn w:val="Fontdeparagrafimplicit"/>
    <w:link w:val="Titlu3"/>
    <w:uiPriority w:val="9"/>
    <w:rsid w:val="008C3EB7"/>
    <w:rPr>
      <w:rFonts w:ascii="Times New Roman" w:eastAsia="Times New Roman" w:hAnsi="Times New Roman" w:cs="Times New Roman"/>
      <w:b/>
      <w:bCs/>
      <w:sz w:val="27"/>
      <w:szCs w:val="27"/>
    </w:rPr>
  </w:style>
</w:styles>
</file>

<file path=word/webSettings.xml><?xml version="1.0" encoding="utf-8"?>
<w:webSettings xmlns:r="http://schemas.openxmlformats.org/officeDocument/2006/relationships" xmlns:w="http://schemas.openxmlformats.org/wordprocessingml/2006/main">
  <w:divs>
    <w:div w:id="266695862">
      <w:bodyDiv w:val="1"/>
      <w:marLeft w:val="0"/>
      <w:marRight w:val="0"/>
      <w:marTop w:val="0"/>
      <w:marBottom w:val="0"/>
      <w:divBdr>
        <w:top w:val="none" w:sz="0" w:space="0" w:color="auto"/>
        <w:left w:val="none" w:sz="0" w:space="0" w:color="auto"/>
        <w:bottom w:val="none" w:sz="0" w:space="0" w:color="auto"/>
        <w:right w:val="none" w:sz="0" w:space="0" w:color="auto"/>
      </w:divBdr>
    </w:div>
    <w:div w:id="2026636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597</Words>
  <Characters>3404</Characters>
  <Application>Microsoft Office Word</Application>
  <DocSecurity>0</DocSecurity>
  <Lines>28</Lines>
  <Paragraphs>7</Paragraphs>
  <ScaleCrop>false</ScaleCrop>
  <Company>SENAT</Company>
  <LinksUpToDate>false</LinksUpToDate>
  <CharactersWithSpaces>3994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anca.constantin</dc:creator>
  <cp:lastModifiedBy>anca.constantin</cp:lastModifiedBy>
  <cp:revision>6</cp:revision>
  <dcterms:created xsi:type="dcterms:W3CDTF">2021-05-31T11:09:00Z</dcterms:created>
  <dcterms:modified xsi:type="dcterms:W3CDTF">2022-01-27T10:48:00Z</dcterms:modified>
</cp:coreProperties>
</file>