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2911" w14:textId="77777777" w:rsidR="0050416C" w:rsidRPr="0050416C" w:rsidRDefault="0050416C" w:rsidP="005041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Stimate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Deputat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Stimată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Deputat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,</w:t>
      </w:r>
    </w:p>
    <w:p w14:paraId="0C257115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6FE86E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supun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atenției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critică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detaliată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B708/2025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348779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garant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legalității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cetățenești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analizați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argumentele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demonstrează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inițiativă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regres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major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mintală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favorizând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detrimentul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75A08869" w14:textId="225C5864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consecință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VĂ ROG SĂ VĂ RETRAGEȚI SEMNĂTURA DE PE ACEST PROIECT DE LEGE COMPLET VICIAT, care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corectat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amendamente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Parlament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ajutați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dvs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Convenția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Națională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suprem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reprezentare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voinței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colective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facem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NOUĂ BUNĂ!  </w:t>
      </w:r>
    </w:p>
    <w:p w14:paraId="2A9E1C2E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Impactul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social -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scăderea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mintală</w:t>
      </w:r>
      <w:proofErr w:type="spellEnd"/>
    </w:p>
    <w:p w14:paraId="0EABEA41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Efectele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colaterale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resimțite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direct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cetățeni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:</w:t>
      </w:r>
    </w:p>
    <w:p w14:paraId="74467569" w14:textId="1B990619" w:rsidR="0050416C" w:rsidRPr="0050416C" w:rsidRDefault="0050416C" w:rsidP="00504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Explozia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prețurilor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birocrația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excesivă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reflecta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costul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ședințelor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4E132705" w14:textId="0466C867" w:rsidR="0050416C" w:rsidRPr="0050416C" w:rsidRDefault="0050416C" w:rsidP="00504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Vulnerabilitatea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pacienților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Radierea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forțată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mii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stagiari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lăsa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pacienți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aflați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plin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terapeutic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specialistul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lor,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generând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prejudicii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clinice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grave.</w:t>
      </w:r>
    </w:p>
    <w:p w14:paraId="4FCCB79E" w14:textId="307DDCFA" w:rsidR="0050416C" w:rsidRPr="0050416C" w:rsidRDefault="0050416C" w:rsidP="00504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Descurajarea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tinerilor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Transformarea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-un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coșmar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alunga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absolvenții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migrație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7BAD0934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4703CE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Centralizarea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puterii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riscul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monopol</w:t>
      </w:r>
      <w:proofErr w:type="spellEnd"/>
    </w:p>
    <w:p w14:paraId="1769CFAE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B708/2025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transformă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Colegiul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structură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opacă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puteri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discreționare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:</w:t>
      </w:r>
    </w:p>
    <w:p w14:paraId="5150F185" w14:textId="0FF2FFA8" w:rsidR="0050416C" w:rsidRPr="0050416C" w:rsidRDefault="0050416C" w:rsidP="005041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>Auto-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conservarea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conducerii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Art.154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actualei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conduceri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redacteze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alegeri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creând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pârghii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manipularea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electoral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controlului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cotizații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examinare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).</w:t>
      </w:r>
    </w:p>
    <w:p w14:paraId="294E54B5" w14:textId="46A56793" w:rsidR="0050416C" w:rsidRPr="0050416C" w:rsidRDefault="0050416C" w:rsidP="005041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RUP I: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devine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din instrument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transparență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instrument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presiune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avizele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provizorii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pot fi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retrase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sunt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cote administrative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3D1471FB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6575EF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supervizare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autonomi</w:t>
      </w:r>
      <w:proofErr w:type="spellEnd"/>
    </w:p>
    <w:p w14:paraId="536A442A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transformă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vocația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cursă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cronometru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mize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afectând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direct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specialiști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înscriși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(RUP),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I:</w:t>
      </w:r>
    </w:p>
    <w:p w14:paraId="2EC5E024" w14:textId="2E1EE7E7" w:rsidR="0050416C" w:rsidRPr="0050416C" w:rsidRDefault="0050416C" w:rsidP="005041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Radierea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stagiarilor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(art.147):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stagiari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(sub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supervizare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devină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specialiști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maximum 6 ani, sub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radierii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definitive din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rândul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liberale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anulează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brutal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dobândit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superioare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78349998" w14:textId="67399A23" w:rsidR="0050416C" w:rsidRPr="0050416C" w:rsidRDefault="0050416C" w:rsidP="005041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 indicator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profitabilitate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introduce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prevedere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abuzivă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experiența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calculată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cronologic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clinic, ci pe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veniturilor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lucrează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pacienți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vulnerabili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onorarii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reduse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) sunt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penalizați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ștearsă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ating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pragurile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impuse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Art.45 din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lastRenderedPageBreak/>
        <w:t>proiect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stipulează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recunoscută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obține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venit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net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egal cu cel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salarii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brute.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proaspăt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absolvent (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primii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ani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carieră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), care </w:t>
      </w:r>
      <w:proofErr w:type="gramStart"/>
      <w:r w:rsidRPr="0050416C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puțini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clienți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costuri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chirii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supervizare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achiziție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teste,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creditelor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înseamnă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ani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considerați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blocat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grade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superioare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14F5583A" w14:textId="4E211BD7" w:rsidR="0050416C" w:rsidRPr="0050416C" w:rsidRDefault="0050416C" w:rsidP="005041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Reorganizarea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forțată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(art.152):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autonomi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obligați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termen de 24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reorganizeze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cabinetele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reguli,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riscând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dizolvarea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din motive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birocratice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2346743A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E58FAA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 xml:space="preserve">IV.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Excluziunea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416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interdisciplinarității</w:t>
      </w:r>
      <w:proofErr w:type="spellEnd"/>
    </w:p>
    <w:p w14:paraId="61C5483E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eșuează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416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oferi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demn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specialiștilor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lucrează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educația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incluzivă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dizabilități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:</w:t>
      </w:r>
    </w:p>
    <w:p w14:paraId="68716A68" w14:textId="2F5E361A" w:rsidR="0050416C" w:rsidRPr="0050416C" w:rsidRDefault="0050416C" w:rsidP="005041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Ambiguitatea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plasați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gri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existând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riscul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formarea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specifică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logopedie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ABA)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recunoscută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aliniază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rigid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nomenclaturi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administrative.</w:t>
      </w:r>
    </w:p>
    <w:p w14:paraId="620C0998" w14:textId="7238BAE7" w:rsidR="0050416C" w:rsidRPr="0050416C" w:rsidRDefault="0050416C" w:rsidP="005041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Confuzia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titlul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academic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competența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legislația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actuală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practica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universitară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(sub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egida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specializare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distinctă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cu un curriculum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axat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intervenții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terapeutice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compensatorii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B708/2025,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art.1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art.150,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creează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vid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legislativ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acești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profesioniști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:</w:t>
      </w:r>
    </w:p>
    <w:p w14:paraId="02D9090E" w14:textId="05671AEB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restrângerea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Prin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impunerea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stricte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liberă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bazate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criterii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ignoră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lastRenderedPageBreak/>
        <w:t>drepturile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câștigate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exercitat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ani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213/2004.</w:t>
      </w:r>
    </w:p>
    <w:p w14:paraId="5B3D02B9" w14:textId="5F806B88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invalidarea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formării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Mulți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urmat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formări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psihoterapie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consiliere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Conform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prevederi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riscă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recunoscuți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CPR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diploma lor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licență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poartă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titlul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generic de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ignorându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-se natura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interdisciplinară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formării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lor.</w:t>
      </w:r>
    </w:p>
    <w:p w14:paraId="4E9E6C98" w14:textId="4FAC8B0B" w:rsidR="0050416C" w:rsidRPr="0050416C" w:rsidRDefault="0050416C" w:rsidP="005041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Amenințarea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cabinetelor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(art.152)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reorganizarea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formelor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exercitare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termen de 24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dețin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psihopedagogie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normă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punitivă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funcționa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actuala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denumire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titularii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obligați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se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recalifice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încadra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structuri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rigide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Mai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insecuritate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duce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închiderea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multor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private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oferă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logopedie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ABA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intervenție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timpurie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lăsând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mii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2EB8D797" w14:textId="3DB37A49" w:rsidR="0050416C" w:rsidRPr="0050416C" w:rsidRDefault="0050416C" w:rsidP="005041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Blocarea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specialiștilor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conexe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(art.150): Se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închide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fereastra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filosofi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teologi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asistenți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sociali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formări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solide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psihoterapie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standardele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încurajează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interdisciplinaritatea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duce la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criză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acută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terapeuți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deja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subdimensionată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04338391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4AFEA2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Vicii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constituționalitate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insecuritate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juridică</w:t>
      </w:r>
      <w:proofErr w:type="spellEnd"/>
    </w:p>
    <w:p w14:paraId="23176618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arhitectură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fragilă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încalcă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principii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constituționale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fundamentale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:</w:t>
      </w:r>
    </w:p>
    <w:p w14:paraId="53B46702" w14:textId="0901EC07" w:rsidR="0050416C" w:rsidRPr="0050416C" w:rsidRDefault="0050416C" w:rsidP="005041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lastRenderedPageBreak/>
        <w:t>Delegarea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ilegală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puterii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legislative: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esențiale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exercitare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sunt delegate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viitor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(act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secundar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). Conform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jurisprudenței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Curții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Constituționale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(ex.: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nr.462/2014),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reglementată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primară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norme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interne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emise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ulterior.</w:t>
      </w:r>
    </w:p>
    <w:p w14:paraId="4AE08BB9" w14:textId="0978F271" w:rsidR="0050416C" w:rsidRPr="0050416C" w:rsidRDefault="0050416C" w:rsidP="005041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Lipsa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claritate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(art.1):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termeni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imprecisi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precum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specialități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interdisciplinare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încalcă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principiul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predictibilității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normei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putând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genera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conflicte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medici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asistenți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sociali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).</w:t>
      </w:r>
    </w:p>
    <w:p w14:paraId="235D0370" w14:textId="25CFCEDA" w:rsidR="0050416C" w:rsidRPr="0050416C" w:rsidRDefault="0050416C" w:rsidP="005041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Subminarea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autonomiei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CPR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ignore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invalideze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diplome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master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acreditate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ARACIS,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impunând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criterii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„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recunoaștere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creează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paralelism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instituțional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nepermis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7ED4725D" w14:textId="77777777" w:rsid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DADE4C" w14:textId="230E836B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Lipsa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legitimitate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viciile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transparență</w:t>
      </w:r>
      <w:proofErr w:type="spellEnd"/>
    </w:p>
    <w:p w14:paraId="4C8ED18A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B708/2025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suferă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carență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fundamentală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legitimitate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consultare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corpului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Mai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416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eludat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Convenției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(CPR) —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suprem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reprezentare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voinței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colective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lipsă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transparență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transformă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-un act unilateral care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nevoilor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intereselor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centralizare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structuri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1E09835C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plus,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B708/2025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diferă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pus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discuția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corpului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– august 2024.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Mobilizarea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lastRenderedPageBreak/>
        <w:t>condus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800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amendamente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parțial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actuală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Senat.</w:t>
      </w:r>
    </w:p>
    <w:p w14:paraId="6E012D4C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33A463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Concluzii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solicitări</w:t>
      </w:r>
      <w:proofErr w:type="spellEnd"/>
    </w:p>
    <w:p w14:paraId="5E363378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B708/2025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psihologic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pieței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psihologice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loc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sprijine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esențială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tot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stresată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ridică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bariere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transformă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simplu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contribuabil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organizații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centralizate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606163B3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solicităm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spiritul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echității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protejării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sănătății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mintale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românilor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VĂ RETRAGEȚI SEMNĂTURA de pe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complet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viciată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ajutați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dvs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Convenția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Națională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suprem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reprezentare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voinței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colective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psihologilor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facem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NOUĂ BUNĂ!</w:t>
      </w:r>
    </w:p>
    <w:p w14:paraId="133AB374" w14:textId="77777777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53091D" w14:textId="37345977" w:rsid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mulțumim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deschiderea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50416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demers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profesie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fiecărui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accesibilă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.</w:t>
      </w:r>
    </w:p>
    <w:p w14:paraId="65351848" w14:textId="77777777" w:rsidR="0050416C" w:rsidRPr="0050416C" w:rsidRDefault="0050416C" w:rsidP="0050416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0548B7B" w14:textId="4859F549" w:rsid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16C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deosebită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16C">
        <w:rPr>
          <w:rFonts w:ascii="Times New Roman" w:hAnsi="Times New Roman" w:cs="Times New Roman"/>
          <w:sz w:val="28"/>
          <w:szCs w:val="28"/>
        </w:rPr>
        <w:t>considerație</w:t>
      </w:r>
      <w:proofErr w:type="spellEnd"/>
      <w:r w:rsidRPr="0050416C">
        <w:rPr>
          <w:rFonts w:ascii="Times New Roman" w:hAnsi="Times New Roman" w:cs="Times New Roman"/>
          <w:sz w:val="28"/>
          <w:szCs w:val="28"/>
        </w:rPr>
        <w:t>,</w:t>
      </w:r>
    </w:p>
    <w:p w14:paraId="7BFE7F6B" w14:textId="2EDE4124" w:rsidR="0050416C" w:rsidRPr="0050416C" w:rsidRDefault="0050416C" w:rsidP="005041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Dulgheru Andra</w:t>
      </w:r>
    </w:p>
    <w:sectPr w:rsidR="0050416C" w:rsidRPr="00504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E98"/>
    <w:multiLevelType w:val="hybridMultilevel"/>
    <w:tmpl w:val="3D6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209"/>
    <w:multiLevelType w:val="hybridMultilevel"/>
    <w:tmpl w:val="45E2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78CE"/>
    <w:multiLevelType w:val="hybridMultilevel"/>
    <w:tmpl w:val="929C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9732A"/>
    <w:multiLevelType w:val="hybridMultilevel"/>
    <w:tmpl w:val="A586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31BB2"/>
    <w:multiLevelType w:val="hybridMultilevel"/>
    <w:tmpl w:val="86EC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52CE8"/>
    <w:multiLevelType w:val="hybridMultilevel"/>
    <w:tmpl w:val="F4C4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49050">
    <w:abstractNumId w:val="5"/>
  </w:num>
  <w:num w:numId="2" w16cid:durableId="1545017570">
    <w:abstractNumId w:val="1"/>
  </w:num>
  <w:num w:numId="3" w16cid:durableId="1903758365">
    <w:abstractNumId w:val="2"/>
  </w:num>
  <w:num w:numId="4" w16cid:durableId="779570052">
    <w:abstractNumId w:val="4"/>
  </w:num>
  <w:num w:numId="5" w16cid:durableId="1816601494">
    <w:abstractNumId w:val="3"/>
  </w:num>
  <w:num w:numId="6" w16cid:durableId="139218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6C"/>
    <w:rsid w:val="0050416C"/>
    <w:rsid w:val="00D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E30"/>
  <w15:chartTrackingRefBased/>
  <w15:docId w15:val="{A837A1B0-8BE7-4705-8234-FD5F5D0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andraioanadulgheru@gmail.com</dc:creator>
  <cp:keywords/>
  <dc:description/>
  <cp:lastModifiedBy>andraioanadulgheru@gmail.com</cp:lastModifiedBy>
  <cp:revision>1</cp:revision>
  <dcterms:created xsi:type="dcterms:W3CDTF">2026-01-15T10:38:00Z</dcterms:created>
  <dcterms:modified xsi:type="dcterms:W3CDTF">2026-01-15T10:43:00Z</dcterms:modified>
</cp:coreProperties>
</file>